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0.jpg" ContentType="image/jpeg"/>
  <Override PartName="/word/media/rId71.jpg" ContentType="image/jpeg"/>
  <Override PartName="/word/media/rId74.jpg" ContentType="image/jpeg"/>
  <Override PartName="/word/media/rId75.jpg" ContentType="image/jpeg"/>
  <Override PartName="/word/media/rId73.jpg" ContentType="image/jpeg"/>
  <Override PartName="/word/media/rId72.jpg" ContentType="image/jpeg"/>
  <Override PartName="/word/media/rId77.jpg" ContentType="image/jpeg"/>
  <Override PartName="/word/media/rId76.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Robert</w:t>
      </w:r>
      <w:r>
        <w:t xml:space="preserve"> </w:t>
      </w:r>
      <w:r>
        <w:t xml:space="preserve">H.</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2022-01-27 17:44:03</w:t>
      </w:r>
    </w:p>
    <w:bookmarkStart w:id="39" w:name="abstract"/>
    <w:p>
      <w:pPr>
        <w:pStyle w:val="Heading1"/>
      </w:pPr>
      <w:r>
        <w:t xml:space="preserve">Abstract</w:t>
      </w:r>
    </w:p>
    <w:p>
      <w:pPr>
        <w:pStyle w:val="FirstParagraph"/>
      </w:pPr>
      <w:r>
        <w:t xml:space="preserve">From March 30th to April 9th, 2021, 814 million liters of legacy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An initial phytoplankton bloom (non-harmful diatoms) was first observed in April in the lower Bay.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negative effects of nitrogen, phytoplankton growth and persistence, water clarity, light limitation, and epiphyte loading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(Tampa Bay, Sarasota Bay, Charlotte Harbor)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More recently, leakages were detected from a tear in the plastic liner of the southern holding pond (NGS-S) at Piney Point. In response, the Florida Department of Environmental Protection (FDEP) authorized an</w:t>
      </w:r>
      <w:r>
        <w:t xml:space="preserve"> </w:t>
      </w:r>
      <w:hyperlink r:id="rId40">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outside normal ranges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Numerous studies, as well as the successful nutrient management paradigm for Tampa Bay, have demonstrated nitrogen-limitation in Tampa Bay and the system is generally considered phosphorus enriched</w:t>
      </w:r>
      <w:r>
        <w:t xml:space="preserve"> </w:t>
      </w:r>
      <w:r>
        <w:t xml:space="preserve">(</w:t>
      </w:r>
      <w:hyperlink w:anchor="ref-Greening14">
        <w:r>
          <w:rPr>
            <w:rStyle w:val="Hyperlink"/>
          </w:rPr>
          <w:t xml:space="preserve">Greening et al., 2014</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Wang99">
        <w:r>
          <w:rPr>
            <w:rStyle w:val="Hyperlink"/>
          </w:rPr>
          <w:t xml:space="preserve">Wang et al., 1999</w:t>
        </w:r>
      </w:hyperlink>
      <w:r>
        <w:t xml:space="preserve">)</w:t>
      </w:r>
      <w:r>
        <w:t xml:space="preserve">. As such, we focus on nitrogen in our analyses as the identified limiting nutrient for Tampa Bay and its potential to create water quality conditions unfavorable for seagrass growth due to enhanced algal production. A timeline of events is provided, which is supported by the quantitative results from 2021 routine and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1"/>
    <w:bookmarkStart w:id="53" w:name="methods"/>
    <w:p>
      <w:pPr>
        <w:pStyle w:val="Heading1"/>
      </w:pPr>
      <w:r>
        <w:t xml:space="preserve">Methods</w:t>
      </w:r>
    </w:p>
    <w:bookmarkStart w:id="43" w:name="simulation-modeling"/>
    <w:p>
      <w:pPr>
        <w:pStyle w:val="Heading2"/>
      </w:pPr>
      <w:r>
        <w:t xml:space="preserve">Simulation modeling</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w:t>
      </w:r>
      <w:hyperlink r:id="rId42">
        <w:r>
          <w:rPr>
            <w:rStyle w:val="Hyperlink"/>
          </w:rPr>
          <w:t xml:space="preserve">http://ocgweb.marine.usf.edu/~liu/Tracer/</w:t>
        </w:r>
      </w:hyperlink>
      <w:r>
        <w:t xml:space="preserve">) served as the principal guidance for coordinating the data collection during the event. Preliminary model results were reported in</w:t>
      </w:r>
      <w:r>
        <w:t xml:space="preserve"> </w:t>
      </w:r>
      <w:hyperlink w:anchor="ref-Liu21">
        <w:r>
          <w:rPr>
            <w:rStyle w:val="Hyperlink"/>
          </w:rPr>
          <w:t xml:space="preserve">Liu et al.</w:t>
        </w:r>
      </w:hyperlink>
      <w:r>
        <w:t xml:space="preserve"> </w:t>
      </w:r>
      <w:r>
        <w:t xml:space="preserve">(</w:t>
      </w:r>
      <w:hyperlink w:anchor="ref-Liu21">
        <w:r>
          <w:rPr>
            <w:rStyle w:val="Hyperlink"/>
          </w:rPr>
          <w:t xml:space="preserve">2021</w:t>
        </w:r>
      </w:hyperlink>
      <w:r>
        <w:t xml:space="preserve">)</w:t>
      </w:r>
      <w:r>
        <w:t xml:space="preserve">.</w:t>
      </w:r>
    </w:p>
    <w:bookmarkEnd w:id="43"/>
    <w:bookmarkStart w:id="49" w:name="X6cb48ba5b9b5b982f6ba48c046d469fe28fe141"/>
    <w:p>
      <w:pPr>
        <w:pStyle w:val="Heading2"/>
      </w:pPr>
      <w:r>
        <w:t xml:space="preserve">Monitoring response to the emergency release</w:t>
      </w:r>
    </w:p>
    <w:p>
      <w:pPr>
        <w:pStyle w:val="FirstParagraph"/>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w:t>
      </w:r>
    </w:p>
    <w:p>
      <w:pPr>
        <w:pStyle w:val="BodyText"/>
      </w:pPr>
      <w:r>
        <w:t xml:space="preserve">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 Established laboratory and field sample protocols for all survey methods were based on an</w:t>
      </w:r>
      <w:r>
        <w:t xml:space="preserve"> </w:t>
      </w:r>
      <w:hyperlink r:id="rId44">
        <w:r>
          <w:rPr>
            <w:rStyle w:val="Hyperlink"/>
          </w:rPr>
          <w:t xml:space="preserve">Interagency Monitoring Project Plan</w:t>
        </w:r>
      </w:hyperlink>
      <w:r>
        <w:t xml:space="preserve"> </w:t>
      </w:r>
      <w:r>
        <w:t xml:space="preserve">maintained by the TBEP and those of the inter-agency partners. Data quality objectives followed guidelines outlined in the USEPA-approved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5">
        <w:r>
          <w:rPr>
            <w:rStyle w:val="Hyperlink"/>
          </w:rPr>
          <w:t xml:space="preserve">Regional Ambient Monitoring Program</w:t>
        </w:r>
      </w:hyperlink>
      <w:r>
        <w:t xml:space="preserve"> </w:t>
      </w:r>
      <w:r>
        <w:t xml:space="preserve">(RAMP) that ensures similar standards and protocols are followed in the collection and processing of monitoring data, including routine cross-reference of split samples between laboratories to check precision of measured values. Samples requiring laboratory analysis (e.g., nutrient assays) were obtained primarily from bottle collection at the surface, whereas in situ measurements were available for many parameters (e.g., dissolved oxygen, Secchi depth, etc.). In situ measurements were collected using common monitoring equipment, such as YSI sondes or Seabird CTD casts, depending on monitoring agency. Laboratory methods used to process samples were based on accepted procedures promoted through the Southwest Florida RAMP.</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6">
        <w:r>
          <w:rPr>
            <w:rStyle w:val="Hyperlink"/>
          </w:rPr>
          <w:t xml:space="preserve">FWC-FWRI HAB Monitoring Database</w:t>
        </w:r>
      </w:hyperlink>
      <w:r>
        <w:t xml:space="preserve">. Bloom sizes for HAB species were described qualitatively as low/medium/high concentrations based on</w:t>
      </w:r>
      <w:r>
        <w:t xml:space="preserve"> </w:t>
      </w:r>
      <w:hyperlink r:id="rId47">
        <w:r>
          <w:rPr>
            <w:rStyle w:val="Hyperlink"/>
          </w:rPr>
          <w:t xml:space="preserve">FWC breakpoints</w:t>
        </w:r>
      </w:hyperlink>
      <w:r>
        <w:t xml:space="preserve"> </w:t>
      </w:r>
      <w:r>
        <w:t xml:space="preserve">at 10,000/100,000/1,000,000 cells/L. Fish kill reports were obtained from the FWC</w:t>
      </w:r>
      <w:r>
        <w:t xml:space="preserve"> </w:t>
      </w:r>
      <w:hyperlink r:id="rId48">
        <w:r>
          <w:rPr>
            <w:rStyle w:val="Hyperlink"/>
          </w:rPr>
          <w:t xml:space="preserve">online database</w:t>
        </w:r>
      </w:hyperlink>
      <w:r>
        <w:t xml:space="preserve">. Seagrass and macroalgae sampling occurred approximately biweekly at 38 transects using a modified rapid assessment design, where species were identified and enumerated using Braun-Blanquet abundances in a 0.25 m</w:t>
      </w:r>
      <m:oMath>
        <m:sSup>
          <m:e>
            <m:r>
              <m:t>​</m:t>
            </m:r>
          </m:e>
          <m:sup>
            <m:r>
              <m:t>2</m:t>
            </m:r>
          </m:sup>
        </m:sSup>
      </m:oMath>
      <w:r>
        <w:t xml:space="preserve"> </w:t>
      </w:r>
      <w:r>
        <w:t xml:space="preserve">quadrat at 10m distances along each 50m transect (see supplement). Finally, precipitation and wind data were from Albert Whitted Airfield at St. Petersburg, Florida and inflow estimates to Tampa Bay were based on summed hydrologic loads of major tributaries from US Geological Survey gaged sites</w:t>
      </w:r>
      <w:r>
        <w:t xml:space="preserve"> </w:t>
      </w:r>
      <w:r>
        <w:t xml:space="preserve">(similar to</w:t>
      </w:r>
      <w:r>
        <w:t xml:space="preserve"> </w:t>
      </w:r>
      <w:hyperlink w:anchor="ref-Janicki12">
        <w:r>
          <w:rPr>
            <w:rStyle w:val="Hyperlink"/>
          </w:rPr>
          <w:t xml:space="preserve">Janicki Environmental, Inc., 2012</w:t>
        </w:r>
      </w:hyperlink>
      <w:r>
        <w:t xml:space="preserve">)</w:t>
      </w:r>
      <w:r>
        <w:t xml:space="preserve">. Additional details of the sampling methods and data sources are provided in supplement.</w:t>
      </w:r>
    </w:p>
    <w:bookmarkEnd w:id="49"/>
    <w:bookmarkStart w:id="52"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0">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51">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2021</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2021b</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 GitHub repository.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Beck et al., 2021a</w:t>
        </w:r>
      </w:hyperlink>
      <w:r>
        <w:t xml:space="preserve">)</w:t>
      </w:r>
      <w:r>
        <w:t xml:space="preserve">. Links and details are provided in supplement.</w:t>
      </w:r>
    </w:p>
    <w:bookmarkEnd w:id="52"/>
    <w:bookmarkEnd w:id="53"/>
    <w:bookmarkStart w:id="60" w:name="results"/>
    <w:p>
      <w:pPr>
        <w:pStyle w:val="Heading1"/>
      </w:pPr>
      <w:r>
        <w:t xml:space="preserve">Results</w:t>
      </w:r>
    </w:p>
    <w:bookmarkStart w:id="54"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in mid-April, with peak individual sample values in excess of 50</w:t>
      </w:r>
      <w:r>
        <w:t xml:space="preserve"> </w:t>
      </w:r>
      <m:oMath>
        <m:r>
          <m:t>μ</m:t>
        </m:r>
      </m:oMath>
      <w:r>
        <w:t xml:space="preserve">g/L. Median concentrations for each week in April were less than 10</w:t>
      </w:r>
      <w:r>
        <w:t xml:space="preserve"> </w:t>
      </w:r>
      <m:oMath>
        <m:r>
          <m:t>μ</m:t>
        </m:r>
      </m:oMath>
      <w:r>
        <w:t xml:space="preserve">g/L. The discharge phytoplankton assemblage was comprised of over 99% of a spherical nanoplanktonic chlorophyte (3.37 x 10</w:t>
      </w:r>
      <m:oMath>
        <m:sSup>
          <m:e>
            <m:r>
              <m:t>​</m:t>
            </m:r>
          </m:e>
          <m:sup>
            <m:r>
              <m:t>8</m:t>
            </m:r>
          </m:sup>
        </m:sSup>
      </m:oMath>
      <w:r>
        <w:t xml:space="preserve"> </w:t>
      </w:r>
      <w:r>
        <w:t xml:space="preserve">cells/L). The phytoplankton communities near the discharge area in April were generally dominated by diatoms. The initial diatom bloom did not persist past April. 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was related to an ongoing coastal bloom. By May/June, bloom levels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peak concentrations in excess of 1 x 10</w:t>
      </w:r>
      <m:oMath>
        <m:sSup>
          <m:e>
            <m:r>
              <m:t>​</m:t>
            </m:r>
          </m:e>
          <m:sup>
            <m:r>
              <m:t>6</m:t>
            </m:r>
          </m:sup>
        </m:sSup>
      </m:oMath>
      <w:r>
        <w:t xml:space="preserve"> </w:t>
      </w:r>
      <w:r>
        <w:t xml:space="preserve">cells/L. Also during May/June, high abundances of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w:t>
      </w:r>
      <w:r>
        <w:t xml:space="preserve"> </w:t>
      </w:r>
      <w:r>
        <w:rPr>
          <w:iCs/>
          <w:i/>
        </w:rPr>
        <w:t xml:space="preserve">K. brevis</w:t>
      </w:r>
      <w:r>
        <w:t xml:space="preserve"> </w:t>
      </w:r>
      <w:r>
        <w:t xml:space="preserve">increased as cellular abundance climbed in lower and middle Tampa Bay. The center of tropical storm Elsa passed to the west of Tampa Bay on July 5th, causing a shift in prevailing winds from the southeast. This shift in winds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the cities of St. Petersburg and Tampa, contributing to an increase in fish kill reports.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54"/>
    <w:bookmarkStart w:id="55"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5"/>
    <w:bookmarkStart w:id="57"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6">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(Tables S1, S2). Tests using Braun Blanquet cover estimates confirmed the results from the frequency occurrence estimates (Tables S3, S4).</w:t>
      </w:r>
    </w:p>
    <w:bookmarkEnd w:id="57"/>
    <w:bookmarkStart w:id="58" w:name="red-tide-impacts"/>
    <w:p>
      <w:pPr>
        <w:pStyle w:val="Heading2"/>
      </w:pPr>
      <w:r>
        <w:t xml:space="preserve">Red tide impacts</w:t>
      </w:r>
    </w:p>
    <w:p>
      <w:pPr>
        <w:pStyle w:val="FirstParagraph"/>
      </w:pPr>
      <w:r>
        <w:t xml:space="preserve">Bloom concentrations of the red tide species</w:t>
      </w:r>
      <w:r>
        <w:t xml:space="preserve"> </w:t>
      </w:r>
      <w:r>
        <w:rPr>
          <w:iCs/>
          <w:i/>
        </w:rPr>
        <w:t xml:space="preserve">K. brevis</w:t>
      </w:r>
      <w:r>
        <w:t xml:space="preserve"> </w:t>
      </w:r>
      <w:r>
        <w:t xml:space="preserve">in 2021 were first observed in Tampa Bay the week of May 23,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were observed in 1971 (20 million cells/L) and 2021 (17.6 million cells/L), both being over an order of magnitude above the high category. Cumulative rainfall and associated inflow from the main rivers entering Tampa Bay in 2021 were below historical values (2006 - 2020)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7</w:t>
      </w:r>
      <w:r>
        <w:t xml:space="preserve">f, pre-, post-storm wind roses) also passed through the bay area on July 5th, causing a shift in winds that likely altered the location of</w:t>
      </w:r>
      <w:r>
        <w:t xml:space="preserve"> </w:t>
      </w:r>
      <w:r>
        <w:rPr>
          <w:iCs/>
          <w:i/>
        </w:rPr>
        <w:t xml:space="preserve">K. brevis</w:t>
      </w:r>
      <w:r>
        <w:t xml:space="preserve"> </w:t>
      </w:r>
      <w:r>
        <w:t xml:space="preserve">cells and dead fish in the bay.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7</w:t>
      </w:r>
      <w:r>
        <w:t xml:space="preserve">b) and fish kills were reported both before and after storm passage (Figure</w:t>
      </w:r>
      <w:r>
        <w:t xml:space="preserve"> </w:t>
      </w:r>
      <w:r>
        <w:t xml:space="preserve">7</w:t>
      </w:r>
      <w:r>
        <w:t xml:space="preserve">e). By August, Pinellas County and the city of St. Petersburg removed over 1600 metric tons of dead fish near public and private shoreline areas (K. Hammer Levy, Pinellas County, pers. comm. Aug. 2021).</w:t>
      </w:r>
    </w:p>
    <w:bookmarkEnd w:id="58"/>
    <w:bookmarkStart w:id="59"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Water quality indicators improved slightly following the decrease in diatoms in late April, as noted by relatively lower concentrations of TN and chl-a.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water column nutrients from Piney Point may have also been present (as suggested by modelling efforts). Finally, conditions were relatively stable in August and September with relatively improved water quality conditions and no dominant algal blooms. These distinct temporal periods were readily identified through an ordination plot (Figure S7) for the observed data in Figure</w:t>
      </w:r>
      <w:r>
        <w:t xml:space="preserve"> </w:t>
      </w:r>
      <w:r>
        <w:t xml:space="preserve">8</w:t>
      </w:r>
      <w:r>
        <w:t xml:space="preserve">.</w:t>
      </w:r>
    </w:p>
    <w:bookmarkEnd w:id="59"/>
    <w:bookmarkEnd w:id="60"/>
    <w:bookmarkStart w:id="68"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61">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62">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3">
        <w:r>
          <w:rPr>
            <w:rStyle w:val="Hyperlink"/>
          </w:rPr>
          <w:t xml:space="preserve">https://tbep-tech.github.io/load-estimates/</w:t>
        </w:r>
      </w:hyperlink>
      <w:r>
        <w:t xml:space="preserve">).</w:t>
      </w:r>
    </w:p>
    <w:p>
      <w:pPr>
        <w:pStyle w:val="BodyText"/>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 S3).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7</w:t>
      </w:r>
      <w:r>
        <w:t xml:space="preserve">). Fisheries resources in Tampa Bay have previously been negatively affected by red tide</w:t>
      </w:r>
      <w:r>
        <w:t xml:space="preserve"> </w:t>
      </w:r>
      <w:r>
        <w:t xml:space="preserve">(e.g., in 2005,</w:t>
      </w:r>
      <w:r>
        <w:t xml:space="preserve"> </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 Water quality conditions before and after passage of tropical storm Elsa may have also contributed to fish kills by reducing bottom-water dissolved oxygen.</w:t>
      </w:r>
      <w:r>
        <w:t xml:space="preserve"> </w:t>
      </w:r>
      <w:hyperlink w:anchor="ref-Stevens06">
        <w:r>
          <w:rPr>
            <w:rStyle w:val="Hyperlink"/>
          </w:rPr>
          <w:t xml:space="preserve">Stevens et al.</w:t>
        </w:r>
      </w:hyperlink>
      <w:r>
        <w:t xml:space="preserve"> </w:t>
      </w:r>
      <w:r>
        <w:t xml:space="preserve">(</w:t>
      </w:r>
      <w:hyperlink w:anchor="ref-Stevens06">
        <w:r>
          <w:rPr>
            <w:rStyle w:val="Hyperlink"/>
          </w:rPr>
          <w:t xml:space="preserve">2006</w:t>
        </w:r>
      </w:hyperlink>
      <w:r>
        <w:t xml:space="preserve">)</w:t>
      </w:r>
      <w:r>
        <w:t xml:space="preserve"> </w:t>
      </w:r>
      <w:r>
        <w:t xml:space="preserve">documented impacts of a category 4 storm on fish resources in the Charlotte Harbor estuary, although tropical storm Elsa was much smaller and fish kills were documented prior to and after arrival of the storm. Lack of continuous monitoring data for bottom waters in Tampa Bay prevents a more detailed assessment of impacts of the storm on water quality.</w:t>
      </w:r>
    </w:p>
    <w:p>
      <w:pPr>
        <w:pStyle w:val="BodyText"/>
      </w:pPr>
      <w:r>
        <w:t xml:space="preserve">For seagrasses, major bloom events in 2021 produced unfavourable water quality conditions, although changes in frequency occurrence of seagrasses were not observed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and September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64">
        <w:r>
          <w:rPr>
            <w:rStyle w:val="Hyperlink"/>
          </w:rPr>
          <w:t xml:space="preserve">https://shiny.tbep.org/piney-point</w:t>
        </w:r>
      </w:hyperlink>
      <w:r>
        <w:t xml:space="preserve">)</w:t>
      </w:r>
      <w:r>
        <w:t xml:space="preserve">, possibly reflecting the generally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and September samples to historical conditions suggested relatively consistent benthic invertebrate community structure from 1993 to present (</w:t>
      </w:r>
      <w:hyperlink r:id="rId65">
        <w:r>
          <w:rPr>
            <w:rStyle w:val="Hyperlink"/>
          </w:rPr>
          <w:t xml:space="preserve">TBEP unpublished results</w:t>
        </w:r>
      </w:hyperlink>
      <w:r>
        <w:t xml:space="preserve">). Differences between the April and September samples were not observed. Finally, effects of changing environmental conditions and</w:t>
      </w:r>
      <w:r>
        <w:t xml:space="preserve"> </w:t>
      </w:r>
      <w:r>
        <w:rPr>
          <w:iCs/>
          <w:i/>
        </w:rPr>
        <w:t xml:space="preserve">K. brevis</w:t>
      </w:r>
      <w:r>
        <w:t xml:space="preserve"> </w:t>
      </w:r>
      <w:r>
        <w:t xml:space="preserve">on marine mammals (e.g., cetaceans, sirenians) was also a concern given their use of bay resources. Twenty manatee (</w:t>
      </w:r>
      <w:r>
        <w:rPr>
          <w:iCs/>
          <w:i/>
        </w:rPr>
        <w:t xml:space="preserve">Trichechus manatus latirostris</w:t>
      </w:r>
      <w:r>
        <w:t xml:space="preserve">) mortalities were</w:t>
      </w:r>
      <w:r>
        <w:t xml:space="preserve"> </w:t>
      </w:r>
      <w:hyperlink r:id="rId66">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7">
        <w:r>
          <w:rPr>
            <w:rStyle w:val="Hyperlink"/>
          </w:rPr>
          <w:t xml:space="preserve">unusual mortality events</w:t>
        </w:r>
      </w:hyperlink>
      <w:r>
        <w:t xml:space="preserve"> </w:t>
      </w:r>
      <w:r>
        <w:t xml:space="preserve">for Florida manatees that are likely linked to seagrass losses on the east coast of Florida (e.g., Indian River Lagoon) and current seagrass losses for southwest Florida.</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(Figures S2, S3). The fate of the phosphorus in Tampa Bay is less understood than that of nitrogen.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8"/>
    <w:bookmarkStart w:id="69"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9"/>
    <w:bookmarkStart w:id="78"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70"/>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509520"/>
            <wp:effectExtent b="0" l="0" r="0" t="0"/>
            <wp:docPr descr="Figure 2: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T:/04_STAFF/MARCUS/03_GIT/piney-point-manu/figs/timeline.jpg" id="0" name="Picture"/>
                    <pic:cNvPicPr>
                      <a:picLocks noChangeArrowheads="1" noChangeAspect="1"/>
                    </pic:cNvPicPr>
                  </pic:nvPicPr>
                  <pic:blipFill>
                    <a:blip r:embed="rId71"/>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72"/>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73"/>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4"/>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5"/>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6"/>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7"/>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8"/>
    <w:bookmarkStart w:id="79"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9"/>
    <w:bookmarkStart w:id="206" w:name="references"/>
    <w:p>
      <w:pPr>
        <w:pStyle w:val="Heading1"/>
      </w:pPr>
      <w:r>
        <w:t xml:space="preserve">References</w:t>
      </w:r>
    </w:p>
    <w:bookmarkStart w:id="205" w:name="refs"/>
    <w:bookmarkStart w:id="81"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80">
        <w:r>
          <w:rPr>
            <w:rStyle w:val="Hyperlink"/>
          </w:rPr>
          <w:t xml:space="preserve">https://doi.org/10.1016/j.hal.2006.08.004</w:t>
        </w:r>
      </w:hyperlink>
    </w:p>
    <w:bookmarkEnd w:id="81"/>
    <w:bookmarkStart w:id="83"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82">
        <w:r>
          <w:rPr>
            <w:rStyle w:val="Hyperlink"/>
          </w:rPr>
          <w:t xml:space="preserve">https://doi.org/10.1016/j.marpolbul.2004.10.016</w:t>
        </w:r>
      </w:hyperlink>
    </w:p>
    <w:bookmarkEnd w:id="83"/>
    <w:bookmarkStart w:id="85" w:name="ref-Bates76"/>
    <w:p>
      <w:pPr>
        <w:pStyle w:val="Bibliography"/>
      </w:pPr>
      <w:r>
        <w:t xml:space="preserve">Bates, S.S., 1976. Effects of light and ammonium on nitrate uptake by two species of estuarine phytoplankton. Limnology and oceanography 21, 212–218.</w:t>
      </w:r>
      <w:r>
        <w:t xml:space="preserve"> </w:t>
      </w:r>
      <w:hyperlink r:id="rId84">
        <w:r>
          <w:rPr>
            <w:rStyle w:val="Hyperlink"/>
          </w:rPr>
          <w:t xml:space="preserve">https://doi.org/10.4319/lo.1976.21.2.0212</w:t>
        </w:r>
      </w:hyperlink>
    </w:p>
    <w:bookmarkEnd w:id="85"/>
    <w:bookmarkStart w:id="87" w:name="ref-Beck21d"/>
    <w:p>
      <w:pPr>
        <w:pStyle w:val="Bibliography"/>
      </w:pPr>
      <w:r>
        <w:t xml:space="preserve">Beck, M.W., 2021.</w:t>
      </w:r>
      <w:r>
        <w:t xml:space="preserve"> </w:t>
      </w:r>
      <w:r>
        <w:t xml:space="preserve">2021 Piney Point Sampling in Tampa Bay. Knowledge Network for Biocomplexity. urn:node:KNB.</w:t>
      </w:r>
      <w:r>
        <w:t xml:space="preserve"> </w:t>
      </w:r>
      <w:hyperlink r:id="rId86">
        <w:r>
          <w:rPr>
            <w:rStyle w:val="Hyperlink"/>
          </w:rPr>
          <w:t xml:space="preserve">https://doi.org/doi:10.5063/F1959G05</w:t>
        </w:r>
      </w:hyperlink>
    </w:p>
    <w:bookmarkEnd w:id="87"/>
    <w:bookmarkStart w:id="89" w:name="ref-Beck21c"/>
    <w:p>
      <w:pPr>
        <w:pStyle w:val="Bibliography"/>
      </w:pPr>
      <w:r>
        <w:t xml:space="preserve">Beck, M.W., Burke, M.C., Raulerson, G.E., Scolaro, S.C., Sherwood, E.T., Whalen, J.D., 2021a.</w:t>
      </w:r>
      <w:r>
        <w:t xml:space="preserve"> </w:t>
      </w:r>
      <w:r>
        <w:t xml:space="preserve">P</w:t>
      </w:r>
      <w:r>
        <w:t xml:space="preserve">iney</w:t>
      </w:r>
      <w:r>
        <w:t xml:space="preserve"> </w:t>
      </w:r>
      <w:r>
        <w:t xml:space="preserve">P</w:t>
      </w:r>
      <w:r>
        <w:t xml:space="preserve">oint environmental monitoring dashboard.</w:t>
      </w:r>
      <w:r>
        <w:t xml:space="preserve"> </w:t>
      </w:r>
      <w:r>
        <w:t xml:space="preserve">t</w:t>
      </w:r>
      <w:r>
        <w:t xml:space="preserve">bep-tech/piney-point: v1.0.0. Zenodo.</w:t>
      </w:r>
      <w:r>
        <w:t xml:space="preserve"> </w:t>
      </w:r>
      <w:hyperlink r:id="rId88">
        <w:r>
          <w:rPr>
            <w:rStyle w:val="Hyperlink"/>
          </w:rPr>
          <w:t xml:space="preserve">https://doi.org/10.5281/zenodo.4666494</w:t>
        </w:r>
      </w:hyperlink>
    </w:p>
    <w:bookmarkEnd w:id="89"/>
    <w:bookmarkStart w:id="91"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90">
        <w:r>
          <w:rPr>
            <w:rStyle w:val="Hyperlink"/>
          </w:rPr>
          <w:t xml:space="preserve">https://doi.org/10.18785/gcr.2901.02</w:t>
        </w:r>
      </w:hyperlink>
    </w:p>
    <w:bookmarkEnd w:id="91"/>
    <w:bookmarkStart w:id="93"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92">
        <w:r>
          <w:rPr>
            <w:rStyle w:val="Hyperlink"/>
          </w:rPr>
          <w:t xml:space="preserve">https://doi.org/10.1007/s12237-017-0287-1</w:t>
        </w:r>
      </w:hyperlink>
    </w:p>
    <w:bookmarkEnd w:id="93"/>
    <w:bookmarkStart w:id="95" w:name="ref-Beck21"/>
    <w:p>
      <w:pPr>
        <w:pStyle w:val="Bibliography"/>
      </w:pPr>
      <w:r>
        <w:t xml:space="preserve">Beck, M.W., Schrandt, M.N., Wessel, M.R., Sherwood, E.T., Raulerson, G.E., Prasad, A.A.B., Best, B.D., 2021b.</w:t>
      </w:r>
      <w:r>
        <w:t xml:space="preserve"> </w:t>
      </w:r>
      <w:r>
        <w:t xml:space="preserve">tbeptools</w:t>
      </w:r>
      <w:r>
        <w:t xml:space="preserve">: An</w:t>
      </w:r>
      <w:r>
        <w:t xml:space="preserve"> </w:t>
      </w:r>
      <w:r>
        <w:t xml:space="preserve">R</w:t>
      </w:r>
      <w:r>
        <w:t xml:space="preserve"> </w:t>
      </w:r>
      <w:r>
        <w:t xml:space="preserve">package for synthesizing estuarine data for environmental research. Journal of Open Source Software 6, 3485.</w:t>
      </w:r>
      <w:r>
        <w:t xml:space="preserve"> </w:t>
      </w:r>
      <w:hyperlink r:id="rId94">
        <w:r>
          <w:rPr>
            <w:rStyle w:val="Hyperlink"/>
          </w:rPr>
          <w:t xml:space="preserve">https://doi.org/10.21105/joss.03485</w:t>
        </w:r>
      </w:hyperlink>
    </w:p>
    <w:bookmarkEnd w:id="95"/>
    <w:bookmarkStart w:id="96" w:name="ref-Bryan20"/>
    <w:p>
      <w:pPr>
        <w:pStyle w:val="Bibliography"/>
      </w:pPr>
      <w:r>
        <w:t xml:space="preserve">Bryan, J., 2020.</w:t>
      </w:r>
      <w:r>
        <w:t xml:space="preserve"> </w:t>
      </w:r>
      <w:r>
        <w:t xml:space="preserve">g</w:t>
      </w:r>
      <w:r>
        <w:t xml:space="preserve">ooglesheets4: Access</w:t>
      </w:r>
      <w:r>
        <w:t xml:space="preserve"> </w:t>
      </w:r>
      <w:r>
        <w:t xml:space="preserve">G</w:t>
      </w:r>
      <w:r>
        <w:t xml:space="preserve">oogle</w:t>
      </w:r>
      <w:r>
        <w:t xml:space="preserve"> </w:t>
      </w:r>
      <w:r>
        <w:t xml:space="preserve">S</w:t>
      </w:r>
      <w:r>
        <w:t xml:space="preserve">heets using the</w:t>
      </w:r>
      <w:r>
        <w:t xml:space="preserve"> </w:t>
      </w:r>
      <w:r>
        <w:t xml:space="preserve">Sheets API V4</w:t>
      </w:r>
      <w:r>
        <w:t xml:space="preserve">.</w:t>
      </w:r>
      <w:r>
        <w:t xml:space="preserve"> </w:t>
      </w:r>
      <w:r>
        <w:t xml:space="preserve">R package version 0.2.0. https://CRAN.R-project.org/package=googlesheets4</w:t>
      </w:r>
      <w:r>
        <w:t xml:space="preserve">.</w:t>
      </w:r>
    </w:p>
    <w:bookmarkEnd w:id="96"/>
    <w:bookmarkStart w:id="98"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7">
        <w:r>
          <w:rPr>
            <w:rStyle w:val="Hyperlink"/>
          </w:rPr>
          <w:t xml:space="preserve">https://doi.org/10.1016/S0265-931X(00)00164-8</w:t>
        </w:r>
      </w:hyperlink>
    </w:p>
    <w:bookmarkEnd w:id="98"/>
    <w:bookmarkStart w:id="100"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9">
        <w:r>
          <w:rPr>
            <w:rStyle w:val="Hyperlink"/>
          </w:rPr>
          <w:t xml:space="preserve">https://doi.org/10.1007/s12237-013-9701-5</w:t>
        </w:r>
      </w:hyperlink>
    </w:p>
    <w:bookmarkEnd w:id="100"/>
    <w:bookmarkStart w:id="102"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101">
        <w:r>
          <w:rPr>
            <w:rStyle w:val="Hyperlink"/>
          </w:rPr>
          <w:t xml:space="preserve">https://doi.org/10.4031/MTSJ.52.3.6</w:t>
        </w:r>
      </w:hyperlink>
    </w:p>
    <w:bookmarkEnd w:id="102"/>
    <w:bookmarkStart w:id="104" w:name="ref-Chen19"/>
    <w:p>
      <w:pPr>
        <w:pStyle w:val="Bibliography"/>
      </w:pPr>
      <w:r>
        <w:t xml:space="preserve">Chen, J., Weisberg, R.H., Liu, Y., Zheng, L., Zhu, J., 2019. On the momentum balance of tampa bay. Journal of Geophysical Research: Oceans 124, 4492–4510.</w:t>
      </w:r>
      <w:r>
        <w:t xml:space="preserve"> </w:t>
      </w:r>
      <w:hyperlink r:id="rId103">
        <w:r>
          <w:rPr>
            <w:rStyle w:val="Hyperlink"/>
          </w:rPr>
          <w:t xml:space="preserve">https://doi.org/10.1029/2018JC014890</w:t>
        </w:r>
      </w:hyperlink>
    </w:p>
    <w:bookmarkEnd w:id="104"/>
    <w:bookmarkStart w:id="106"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5">
        <w:r>
          <w:rPr>
            <w:rStyle w:val="Hyperlink"/>
          </w:rPr>
          <w:t xml:space="preserve">https://doi.org/10.1890/1051-0761(2006)016[1405:UOGMAI]2.0.CO;2</w:t>
        </w:r>
      </w:hyperlink>
    </w:p>
    <w:bookmarkEnd w:id="106"/>
    <w:bookmarkStart w:id="107" w:name="ref-DAgostino20"/>
    <w:p>
      <w:pPr>
        <w:pStyle w:val="Bibliography"/>
      </w:pPr>
      <w:r>
        <w:t xml:space="preserve">D’Agostino McGowan, L., Bryan, J., 2020.</w:t>
      </w:r>
      <w:r>
        <w:t xml:space="preserve"> </w:t>
      </w:r>
      <w:r>
        <w:t xml:space="preserve">g</w:t>
      </w:r>
      <w:r>
        <w:t xml:space="preserve">oogledrive: An interface to</w:t>
      </w:r>
      <w:r>
        <w:t xml:space="preserve"> </w:t>
      </w:r>
      <w:r>
        <w:t xml:space="preserve">G</w:t>
      </w:r>
      <w:r>
        <w:t xml:space="preserve">oogle</w:t>
      </w:r>
      <w:r>
        <w:t xml:space="preserve"> </w:t>
      </w:r>
      <w:r>
        <w:t xml:space="preserve">D</w:t>
      </w:r>
      <w:r>
        <w:t xml:space="preserve">rive.</w:t>
      </w:r>
      <w:r>
        <w:t xml:space="preserve"> </w:t>
      </w:r>
      <w:r>
        <w:t xml:space="preserve">R package version 1.0.1. https://CRAN.R-project.org/package=googledrive</w:t>
      </w:r>
      <w:r>
        <w:t xml:space="preserve">.</w:t>
      </w:r>
    </w:p>
    <w:bookmarkEnd w:id="107"/>
    <w:bookmarkStart w:id="108"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8"/>
    <w:bookmarkStart w:id="109"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9"/>
    <w:bookmarkStart w:id="111"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10">
        <w:r>
          <w:rPr>
            <w:rStyle w:val="Hyperlink"/>
          </w:rPr>
          <w:t xml:space="preserve">https://www.jstor.org/stable/24322132</w:t>
        </w:r>
      </w:hyperlink>
    </w:p>
    <w:bookmarkEnd w:id="111"/>
    <w:bookmarkStart w:id="113"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12">
        <w:r>
          <w:rPr>
            <w:rStyle w:val="Hyperlink"/>
          </w:rPr>
          <w:t xml:space="preserve">https://doi.org/10.1007/s00027-011-0180-0</w:t>
        </w:r>
      </w:hyperlink>
    </w:p>
    <w:bookmarkEnd w:id="113"/>
    <w:bookmarkStart w:id="115"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4">
        <w:r>
          <w:rPr>
            <w:rStyle w:val="Hyperlink"/>
          </w:rPr>
          <w:t xml:space="preserve">https://doi.org/10.1016/j.marpolbul.2015.10.047</w:t>
        </w:r>
      </w:hyperlink>
    </w:p>
    <w:bookmarkEnd w:id="115"/>
    <w:bookmarkStart w:id="117"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6">
        <w:r>
          <w:rPr>
            <w:rStyle w:val="Hyperlink"/>
          </w:rPr>
          <w:t xml:space="preserve">https://doi.org/10.1007/BF02803419</w:t>
        </w:r>
      </w:hyperlink>
    </w:p>
    <w:bookmarkEnd w:id="117"/>
    <w:bookmarkStart w:id="118"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8"/>
    <w:bookmarkStart w:id="120"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9">
        <w:r>
          <w:rPr>
            <w:rStyle w:val="Hyperlink"/>
          </w:rPr>
          <w:t xml:space="preserve">https://doi.org/10.1007/s12237-010-9350-x</w:t>
        </w:r>
      </w:hyperlink>
    </w:p>
    <w:bookmarkEnd w:id="120"/>
    <w:bookmarkStart w:id="122"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21">
        <w:r>
          <w:rPr>
            <w:rStyle w:val="Hyperlink"/>
          </w:rPr>
          <w:t xml:space="preserve">https://doi.org/10.1016/j.marpolbul.2010.11.017</w:t>
        </w:r>
      </w:hyperlink>
    </w:p>
    <w:bookmarkEnd w:id="122"/>
    <w:bookmarkStart w:id="124"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23">
        <w:r>
          <w:rPr>
            <w:rStyle w:val="Hyperlink"/>
          </w:rPr>
          <w:t xml:space="preserve">https://doi.org/10.3389/fmars.2021.605858</w:t>
        </w:r>
      </w:hyperlink>
    </w:p>
    <w:bookmarkEnd w:id="124"/>
    <w:bookmarkStart w:id="126"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5">
        <w:r>
          <w:rPr>
            <w:rStyle w:val="Hyperlink"/>
          </w:rPr>
          <w:t xml:space="preserve">https://doi.org/10.1007/s00267-005-0079-4</w:t>
        </w:r>
      </w:hyperlink>
    </w:p>
    <w:bookmarkEnd w:id="126"/>
    <w:bookmarkStart w:id="127"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27"/>
    <w:bookmarkStart w:id="129"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8">
        <w:r>
          <w:rPr>
            <w:rStyle w:val="Hyperlink"/>
          </w:rPr>
          <w:t xml:space="preserve">https://doi.org/10.1016/j.ecss.2014.10.003</w:t>
        </w:r>
      </w:hyperlink>
    </w:p>
    <w:bookmarkEnd w:id="129"/>
    <w:bookmarkStart w:id="130" w:name="ref-Helsel05"/>
    <w:p>
      <w:pPr>
        <w:pStyle w:val="Bibliography"/>
      </w:pPr>
      <w:r>
        <w:t xml:space="preserve">Helsel, D.R., 2005. Nondectects and data analysis: Statistics for censored environmental data. John Wiley &amp; Sons, New Jersey, USA.</w:t>
      </w:r>
    </w:p>
    <w:bookmarkEnd w:id="130"/>
    <w:bookmarkStart w:id="131"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r>
        <w:t xml:space="preserve"> </w:t>
      </w:r>
      <w:r>
        <w:t xml:space="preserve">University of South Florida St. Petersburg, Florida</w:t>
      </w:r>
      <w:r>
        <w:t xml:space="preserve">.</w:t>
      </w:r>
    </w:p>
    <w:bookmarkEnd w:id="131"/>
    <w:bookmarkStart w:id="132" w:name="ref-Hollander13"/>
    <w:p>
      <w:pPr>
        <w:pStyle w:val="Bibliography"/>
      </w:pPr>
      <w:r>
        <w:t xml:space="preserve">Hollander, M., Wolfe, D.A., Chicken, E., 2013. Nonparametric statistical methods. John Wiley &amp; Sons.</w:t>
      </w:r>
    </w:p>
    <w:bookmarkEnd w:id="132"/>
    <w:bookmarkStart w:id="133" w:name="ref-Holm79"/>
    <w:p>
      <w:pPr>
        <w:pStyle w:val="Bibliography"/>
      </w:pPr>
      <w:r>
        <w:t xml:space="preserve">Holm, S., 1979. A simple sequentially rejective multiple test procedure. Scandinavian Journal of Statistics 6, 65–70.</w:t>
      </w:r>
    </w:p>
    <w:bookmarkEnd w:id="133"/>
    <w:bookmarkStart w:id="135"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34">
        <w:r>
          <w:rPr>
            <w:rStyle w:val="Hyperlink"/>
          </w:rPr>
          <w:t xml:space="preserve">https://doi.org/10.4319/lo.2006.51.1_part_2.0364</w:t>
        </w:r>
      </w:hyperlink>
    </w:p>
    <w:bookmarkEnd w:id="135"/>
    <w:bookmarkStart w:id="137" w:name="ref-Hudson11"/>
    <w:p>
      <w:pPr>
        <w:pStyle w:val="Bibliography"/>
      </w:pPr>
      <w:r>
        <w:t xml:space="preserve">Hudson-Edwards, K.A., Jamieson, H.E., Lottermoser, B.G., 2011. Mine wastes: Past, present, future. Elements 7, 375–380.</w:t>
      </w:r>
      <w:r>
        <w:t xml:space="preserve"> </w:t>
      </w:r>
      <w:hyperlink r:id="rId136">
        <w:r>
          <w:rPr>
            <w:rStyle w:val="Hyperlink"/>
          </w:rPr>
          <w:t xml:space="preserve">https://doi.org/10.2113/gselements.7.6.375</w:t>
        </w:r>
      </w:hyperlink>
    </w:p>
    <w:bookmarkEnd w:id="137"/>
    <w:bookmarkStart w:id="138"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38"/>
    <w:bookmarkStart w:id="139"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9"/>
    <w:bookmarkStart w:id="140" w:name="ref-Janicki12"/>
    <w:p>
      <w:pPr>
        <w:pStyle w:val="Bibliography"/>
      </w:pPr>
      <w:r>
        <w:t xml:space="preserve">Janicki Environmental, Inc., 2012. Development of a screening level tool for estimating annual hydrologic loadings to</w:t>
      </w:r>
      <w:r>
        <w:t xml:space="preserve"> </w:t>
      </w:r>
      <w:r>
        <w:t xml:space="preserve">T</w:t>
      </w:r>
      <w:r>
        <w:t xml:space="preserve">ampa</w:t>
      </w:r>
      <w:r>
        <w:t xml:space="preserve"> </w:t>
      </w:r>
      <w:r>
        <w:t xml:space="preserve">B</w:t>
      </w:r>
      <w:r>
        <w:t xml:space="preserve">ay (No. 05-12). Tampa Bay Estuary Program, St. Petersburg, Florida.</w:t>
      </w:r>
    </w:p>
    <w:bookmarkEnd w:id="140"/>
    <w:bookmarkStart w:id="141"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41"/>
    <w:bookmarkStart w:id="143"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42">
        <w:r>
          <w:rPr>
            <w:rStyle w:val="Hyperlink"/>
          </w:rPr>
          <w:t xml:space="preserve">https://doi.org/10.1016/S0302-3524(80)80065-X</w:t>
        </w:r>
      </w:hyperlink>
    </w:p>
    <w:bookmarkEnd w:id="143"/>
    <w:bookmarkStart w:id="144"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44"/>
    <w:bookmarkStart w:id="145" w:name="ref-Lee20"/>
    <w:p>
      <w:pPr>
        <w:pStyle w:val="Bibliography"/>
      </w:pPr>
      <w:r>
        <w:t xml:space="preserve">Lee, L., 2020. NADA: Nondetects and data analysis for environmental data.</w:t>
      </w:r>
      <w:r>
        <w:t xml:space="preserve"> </w:t>
      </w:r>
      <w:r>
        <w:t xml:space="preserve">R package version 1.6-1.1. https://CRAN.R-project.org/package=NADA</w:t>
      </w:r>
      <w:r>
        <w:t xml:space="preserve">.</w:t>
      </w:r>
    </w:p>
    <w:bookmarkEnd w:id="145"/>
    <w:bookmarkStart w:id="147"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46">
        <w:r>
          <w:rPr>
            <w:rStyle w:val="Hyperlink"/>
          </w:rPr>
          <w:t xml:space="preserve">https://doi.org/10.1002/2016JC011938</w:t>
        </w:r>
      </w:hyperlink>
    </w:p>
    <w:bookmarkEnd w:id="147"/>
    <w:bookmarkStart w:id="148" w:name="ref-Liu21"/>
    <w:p>
      <w:pPr>
        <w:pStyle w:val="Bibliography"/>
      </w:pPr>
      <w:r>
        <w:t xml:space="preserve">Liu, Y., Weisberg, R.H., Zheng, L., Sun, Y., Chen, J., 2021. Nowcast/forecast of the</w:t>
      </w:r>
      <w:r>
        <w:t xml:space="preserve"> </w:t>
      </w:r>
      <w:r>
        <w:t xml:space="preserve">T</w:t>
      </w:r>
      <w:r>
        <w:t xml:space="preserve">ampa</w:t>
      </w:r>
      <w:r>
        <w:t xml:space="preserve"> </w:t>
      </w:r>
      <w:r>
        <w:t xml:space="preserve">B</w:t>
      </w:r>
      <w:r>
        <w:t xml:space="preserve">ay,</w:t>
      </w:r>
      <w:r>
        <w:t xml:space="preserve"> </w:t>
      </w:r>
      <w:r>
        <w:t xml:space="preserve">P</w:t>
      </w:r>
      <w:r>
        <w:t xml:space="preserve">iney</w:t>
      </w:r>
      <w:r>
        <w:t xml:space="preserve"> </w:t>
      </w:r>
      <w:r>
        <w:t xml:space="preserve">P</w:t>
      </w:r>
      <w:r>
        <w:t xml:space="preserve">oint effluent plume: A rapid response, in: Abstract (Os35b-1036) Presented at AGU Fall Meeting, December, 2021. New Orleans, Lousiana.</w:t>
      </w:r>
    </w:p>
    <w:bookmarkEnd w:id="148"/>
    <w:bookmarkStart w:id="150"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9">
        <w:r>
          <w:rPr>
            <w:rStyle w:val="Hyperlink"/>
          </w:rPr>
          <w:t xml:space="preserve">https://doi.org/10.1016/j.ocecoaman.2005.07.002</w:t>
        </w:r>
      </w:hyperlink>
    </w:p>
    <w:bookmarkEnd w:id="150"/>
    <w:bookmarkStart w:id="152"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51">
        <w:r>
          <w:rPr>
            <w:rStyle w:val="Hyperlink"/>
          </w:rPr>
          <w:t xml:space="preserve">https://doi.org/10.1016/j.hal.2020.101900</w:t>
        </w:r>
      </w:hyperlink>
    </w:p>
    <w:bookmarkEnd w:id="152"/>
    <w:bookmarkStart w:id="154"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53">
        <w:r>
          <w:rPr>
            <w:rStyle w:val="Hyperlink"/>
          </w:rPr>
          <w:t xml:space="preserve">https://doi.org/10.1016/j.envsoft.2019.03.027</w:t>
        </w:r>
      </w:hyperlink>
    </w:p>
    <w:bookmarkEnd w:id="154"/>
    <w:bookmarkStart w:id="156"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55">
        <w:r>
          <w:rPr>
            <w:rStyle w:val="Hyperlink"/>
          </w:rPr>
          <w:t xml:space="preserve">https://doi.org/10.1021/acs.est.1c05311</w:t>
        </w:r>
      </w:hyperlink>
    </w:p>
    <w:bookmarkEnd w:id="156"/>
    <w:bookmarkStart w:id="158" w:name="ref-Nixon95"/>
    <w:p>
      <w:pPr>
        <w:pStyle w:val="Bibliography"/>
      </w:pPr>
      <w:r>
        <w:t xml:space="preserve">Nixon, S.W., 1995. Coastal marine eutrophication: A definition, social causes, and future concerns. Ophelia 41, 199–219.</w:t>
      </w:r>
      <w:r>
        <w:t xml:space="preserve"> </w:t>
      </w:r>
      <w:hyperlink r:id="rId157">
        <w:r>
          <w:rPr>
            <w:rStyle w:val="Hyperlink"/>
          </w:rPr>
          <w:t xml:space="preserve">https://doi.org/10.1080/00785236.1995.10422044</w:t>
        </w:r>
      </w:hyperlink>
    </w:p>
    <w:bookmarkEnd w:id="158"/>
    <w:bookmarkStart w:id="159"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59"/>
    <w:bookmarkStart w:id="161"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60">
        <w:r>
          <w:rPr>
            <w:rStyle w:val="Hyperlink"/>
          </w:rPr>
          <w:t xml:space="preserve">https://doi.org/10.32614/RJ-2018-009</w:t>
        </w:r>
      </w:hyperlink>
    </w:p>
    <w:bookmarkEnd w:id="161"/>
    <w:bookmarkStart w:id="163"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62">
        <w:r>
          <w:rPr>
            <w:rStyle w:val="Hyperlink"/>
          </w:rPr>
          <w:t xml:space="preserve">https://doi.org/10.1016/j.scitotenv.2016.02.070</w:t>
        </w:r>
      </w:hyperlink>
    </w:p>
    <w:bookmarkEnd w:id="163"/>
    <w:bookmarkStart w:id="165"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64">
        <w:r>
          <w:rPr>
            <w:rStyle w:val="Hyperlink"/>
          </w:rPr>
          <w:t xml:space="preserve">https://doi.org/10.1016/j.apgeochem.2010.02.003</w:t>
        </w:r>
      </w:hyperlink>
    </w:p>
    <w:bookmarkEnd w:id="165"/>
    <w:bookmarkStart w:id="166" w:name="ref-RCT20"/>
    <w:p>
      <w:pPr>
        <w:pStyle w:val="Bibliography"/>
      </w:pPr>
      <w:r>
        <w:t xml:space="preserve">R Core Team, 2021. R: A language and environment for statistical computing, v4.1.2. R Foundation for Statistical Computing, Vienna, Austria.</w:t>
      </w:r>
    </w:p>
    <w:bookmarkEnd w:id="166"/>
    <w:bookmarkStart w:id="168"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67">
        <w:r>
          <w:rPr>
            <w:rStyle w:val="Hyperlink"/>
          </w:rPr>
          <w:t xml:space="preserve">https://doi.org/10.1038/s41598-020-74647-z</w:t>
        </w:r>
      </w:hyperlink>
    </w:p>
    <w:bookmarkEnd w:id="168"/>
    <w:bookmarkStart w:id="170"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69">
        <w:r>
          <w:rPr>
            <w:rStyle w:val="Hyperlink"/>
          </w:rPr>
          <w:t xml:space="preserve">https://doi.org/10.1007/s11270-013-1742-7</w:t>
        </w:r>
      </w:hyperlink>
    </w:p>
    <w:bookmarkEnd w:id="170"/>
    <w:bookmarkStart w:id="172"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71">
        <w:r>
          <w:rPr>
            <w:rStyle w:val="Hyperlink"/>
          </w:rPr>
          <w:t xml:space="preserve">https://doi.org/10.1016/j.ecolind.2020.107310</w:t>
        </w:r>
      </w:hyperlink>
    </w:p>
    <w:bookmarkEnd w:id="172"/>
    <w:bookmarkStart w:id="174"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73">
        <w:r>
          <w:rPr>
            <w:rStyle w:val="Hyperlink"/>
          </w:rPr>
          <w:t xml:space="preserve">https://doi.org/10.1353/sgo.2017.0026</w:t>
        </w:r>
      </w:hyperlink>
    </w:p>
    <w:bookmarkEnd w:id="174"/>
    <w:bookmarkStart w:id="175"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75"/>
    <w:bookmarkStart w:id="177"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76">
        <w:r>
          <w:rPr>
            <w:rStyle w:val="Hyperlink"/>
          </w:rPr>
          <w:t xml:space="preserve">https://doi.org/10.1016/j.hal.2021.102118</w:t>
        </w:r>
      </w:hyperlink>
    </w:p>
    <w:bookmarkEnd w:id="177"/>
    <w:bookmarkStart w:id="179"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78">
        <w:r>
          <w:rPr>
            <w:rStyle w:val="Hyperlink"/>
          </w:rPr>
          <w:t xml:space="preserve">https://doi.org/10.1016/j.jembe.2005.11.025</w:t>
        </w:r>
      </w:hyperlink>
    </w:p>
    <w:bookmarkEnd w:id="179"/>
    <w:bookmarkStart w:id="181"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80">
        <w:r>
          <w:rPr>
            <w:rStyle w:val="Hyperlink"/>
          </w:rPr>
          <w:t xml:space="preserve">https://doi.org/10.1080/00139307509435842</w:t>
        </w:r>
      </w:hyperlink>
    </w:p>
    <w:bookmarkEnd w:id="181"/>
    <w:bookmarkStart w:id="183"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82">
        <w:r>
          <w:rPr>
            <w:rStyle w:val="Hyperlink"/>
          </w:rPr>
          <w:t xml:space="preserve">https://doi.org/10.1080/00139307209435473</w:t>
        </w:r>
      </w:hyperlink>
    </w:p>
    <w:bookmarkEnd w:id="183"/>
    <w:bookmarkStart w:id="185" w:name="ref-Stevens06"/>
    <w:p>
      <w:pPr>
        <w:pStyle w:val="Bibliography"/>
      </w:pPr>
      <w:r>
        <w:t xml:space="preserve">Stevens, P.W., Blewett, D.A., Casey, J.P., 2006. Short-term effects of a low dissolved oxygen event on estuarine fish assemblages following the passage of</w:t>
      </w:r>
      <w:r>
        <w:t xml:space="preserve"> </w:t>
      </w:r>
      <w:r>
        <w:t xml:space="preserve">H</w:t>
      </w:r>
      <w:r>
        <w:t xml:space="preserve">urricane</w:t>
      </w:r>
      <w:r>
        <w:t xml:space="preserve"> </w:t>
      </w:r>
      <w:r>
        <w:t xml:space="preserve">C</w:t>
      </w:r>
      <w:r>
        <w:t xml:space="preserve">harley. Estuaries and coasts 29, 997–1003.</w:t>
      </w:r>
      <w:r>
        <w:t xml:space="preserve"> </w:t>
      </w:r>
      <w:hyperlink r:id="rId184">
        <w:r>
          <w:rPr>
            <w:rStyle w:val="Hyperlink"/>
          </w:rPr>
          <w:t xml:space="preserve">https://doi.org/10.1007/BF02798661</w:t>
        </w:r>
      </w:hyperlink>
    </w:p>
    <w:bookmarkEnd w:id="185"/>
    <w:bookmarkStart w:id="186"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86"/>
    <w:bookmarkStart w:id="188"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87">
        <w:r>
          <w:rPr>
            <w:rStyle w:val="Hyperlink"/>
          </w:rPr>
          <w:t xml:space="preserve">https://doi.org/10.1016/j.jenvman.2009.03.007</w:t>
        </w:r>
      </w:hyperlink>
    </w:p>
    <w:bookmarkEnd w:id="188"/>
    <w:bookmarkStart w:id="190"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89">
        <w:r>
          <w:rPr>
            <w:rStyle w:val="Hyperlink"/>
          </w:rPr>
          <w:t xml:space="preserve">https://doi.org/10.1016/j.marpolbul.2020.111247</w:t>
        </w:r>
      </w:hyperlink>
    </w:p>
    <w:bookmarkEnd w:id="190"/>
    <w:bookmarkStart w:id="192"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91">
        <w:r>
          <w:rPr>
            <w:rStyle w:val="Hyperlink"/>
          </w:rPr>
          <w:t xml:space="preserve">https://doi.org/10.1016/j.marpolbul.2018.08.049</w:t>
        </w:r>
      </w:hyperlink>
    </w:p>
    <w:bookmarkEnd w:id="192"/>
    <w:bookmarkStart w:id="194"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93">
        <w:r>
          <w:rPr>
            <w:rStyle w:val="Hyperlink"/>
          </w:rPr>
          <w:t xml:space="preserve">https://doi.org/10.4319/lo.1997.42.5_part_2.1105</w:t>
        </w:r>
      </w:hyperlink>
    </w:p>
    <w:bookmarkEnd w:id="194"/>
    <w:bookmarkStart w:id="195"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95"/>
    <w:bookmarkStart w:id="197" w:name="ref-Wang99"/>
    <w:p>
      <w:pPr>
        <w:pStyle w:val="Bibliography"/>
      </w:pPr>
      <w:r>
        <w:t xml:space="preserve">Wang, P., Martin, J., Morrison, G., 1999. Water quality and eutrophication in</w:t>
      </w:r>
      <w:r>
        <w:t xml:space="preserve"> </w:t>
      </w:r>
      <w:r>
        <w:t xml:space="preserve">T</w:t>
      </w:r>
      <w:r>
        <w:t xml:space="preserve">ampa</w:t>
      </w:r>
      <w:r>
        <w:t xml:space="preserve"> </w:t>
      </w:r>
      <w:r>
        <w:t xml:space="preserve">B</w:t>
      </w:r>
      <w:r>
        <w:t xml:space="preserve">ay,</w:t>
      </w:r>
      <w:r>
        <w:t xml:space="preserve"> </w:t>
      </w:r>
      <w:r>
        <w:t xml:space="preserve">F</w:t>
      </w:r>
      <w:r>
        <w:t xml:space="preserve">lorida. Estuarine, Coastal and Shelf Science 49, 1–20.</w:t>
      </w:r>
      <w:r>
        <w:t xml:space="preserve"> </w:t>
      </w:r>
      <w:hyperlink r:id="rId196">
        <w:r>
          <w:rPr>
            <w:rStyle w:val="Hyperlink"/>
          </w:rPr>
          <w:t xml:space="preserve">https://doi.org/10.1006/ecss.1999.0490</w:t>
        </w:r>
      </w:hyperlink>
    </w:p>
    <w:bookmarkEnd w:id="197"/>
    <w:bookmarkStart w:id="199"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98">
        <w:r>
          <w:rPr>
            <w:rStyle w:val="Hyperlink"/>
          </w:rPr>
          <w:t xml:space="preserve">https://doi.org/10.1029/2018JC014887</w:t>
        </w:r>
      </w:hyperlink>
    </w:p>
    <w:bookmarkEnd w:id="199"/>
    <w:bookmarkStart w:id="201"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200">
        <w:r>
          <w:rPr>
            <w:rStyle w:val="Hyperlink"/>
          </w:rPr>
          <w:t xml:space="preserve">https://doi.org/10.1016/j.hal.2014.04.010</w:t>
        </w:r>
      </w:hyperlink>
    </w:p>
    <w:bookmarkEnd w:id="201"/>
    <w:bookmarkStart w:id="203"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202">
        <w:r>
          <w:rPr>
            <w:rStyle w:val="Hyperlink"/>
          </w:rPr>
          <w:t xml:space="preserve">https://doi.org/10.21105/joss.01686</w:t>
        </w:r>
      </w:hyperlink>
    </w:p>
    <w:bookmarkEnd w:id="203"/>
    <w:bookmarkStart w:id="204" w:name="ref-Wood17"/>
    <w:p>
      <w:pPr>
        <w:pStyle w:val="Bibliography"/>
      </w:pPr>
      <w:r>
        <w:t xml:space="preserve">Wood, S.N., 2017. Generalized additive models: An introduction with r, 2nd ed. Chapman; Hall, CRC Press, London, United Kingdom.</w:t>
      </w:r>
    </w:p>
    <w:bookmarkEnd w:id="204"/>
    <w:bookmarkEnd w:id="205"/>
    <w:bookmarkEnd w:id="206"/>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3" Target="media/rId73.jpg" /><Relationship Type="http://schemas.openxmlformats.org/officeDocument/2006/relationships/image" Id="rId72" Target="media/rId72.jpg" /><Relationship Type="http://schemas.openxmlformats.org/officeDocument/2006/relationships/image" Id="rId77" Target="media/rId77.jpg" /><Relationship Type="http://schemas.openxmlformats.org/officeDocument/2006/relationships/image" Id="rId76" Target="media/rId76.jpg" /><Relationship Type="http://schemas.openxmlformats.org/officeDocument/2006/relationships/hyperlink" Id="rId42" Target="http://ocgweb.marine.usf.edu/~liu/Tracer/" TargetMode="External" /><Relationship Type="http://schemas.openxmlformats.org/officeDocument/2006/relationships/hyperlink" Id="rId146" Target="https://doi.org/10.1002/2016JC011938" TargetMode="External" /><Relationship Type="http://schemas.openxmlformats.org/officeDocument/2006/relationships/hyperlink" Id="rId196" Target="https://doi.org/10.1006/ecss.1999.0490" TargetMode="External" /><Relationship Type="http://schemas.openxmlformats.org/officeDocument/2006/relationships/hyperlink" Id="rId184" Target="https://doi.org/10.1007/BF02798661" TargetMode="External" /><Relationship Type="http://schemas.openxmlformats.org/officeDocument/2006/relationships/hyperlink" Id="rId116" Target="https://doi.org/10.1007/BF02803419" TargetMode="External" /><Relationship Type="http://schemas.openxmlformats.org/officeDocument/2006/relationships/hyperlink" Id="rId112" Target="https://doi.org/10.1007/s00027-011-0180-0" TargetMode="External" /><Relationship Type="http://schemas.openxmlformats.org/officeDocument/2006/relationships/hyperlink" Id="rId125" Target="https://doi.org/10.1007/s00267-005-0079-4" TargetMode="External" /><Relationship Type="http://schemas.openxmlformats.org/officeDocument/2006/relationships/hyperlink" Id="rId169" Target="https://doi.org/10.1007/s11270-013-1742-7" TargetMode="External" /><Relationship Type="http://schemas.openxmlformats.org/officeDocument/2006/relationships/hyperlink" Id="rId119" Target="https://doi.org/10.1007/s12237-010-9350-x" TargetMode="External" /><Relationship Type="http://schemas.openxmlformats.org/officeDocument/2006/relationships/hyperlink" Id="rId99" Target="https://doi.org/10.1007/s12237-013-9701-5" TargetMode="External" /><Relationship Type="http://schemas.openxmlformats.org/officeDocument/2006/relationships/hyperlink" Id="rId92" Target="https://doi.org/10.1007/s12237-017-0287-1" TargetMode="External" /><Relationship Type="http://schemas.openxmlformats.org/officeDocument/2006/relationships/hyperlink" Id="rId97" Target="https://doi.org/10.1016/S0265-931X(00)00164-8" TargetMode="External" /><Relationship Type="http://schemas.openxmlformats.org/officeDocument/2006/relationships/hyperlink" Id="rId142" Target="https://doi.org/10.1016/S0302-3524(80)80065-X" TargetMode="External" /><Relationship Type="http://schemas.openxmlformats.org/officeDocument/2006/relationships/hyperlink" Id="rId164" Target="https://doi.org/10.1016/j.apgeochem.2010.02.003" TargetMode="External" /><Relationship Type="http://schemas.openxmlformats.org/officeDocument/2006/relationships/hyperlink" Id="rId171" Target="https://doi.org/10.1016/j.ecolind.2020.107310" TargetMode="External" /><Relationship Type="http://schemas.openxmlformats.org/officeDocument/2006/relationships/hyperlink" Id="rId128" Target="https://doi.org/10.1016/j.ecss.2014.10.003" TargetMode="External" /><Relationship Type="http://schemas.openxmlformats.org/officeDocument/2006/relationships/hyperlink" Id="rId153" Target="https://doi.org/10.1016/j.envsoft.2019.03.027" TargetMode="External" /><Relationship Type="http://schemas.openxmlformats.org/officeDocument/2006/relationships/hyperlink" Id="rId80" Target="https://doi.org/10.1016/j.hal.2006.08.004" TargetMode="External" /><Relationship Type="http://schemas.openxmlformats.org/officeDocument/2006/relationships/hyperlink" Id="rId200" Target="https://doi.org/10.1016/j.hal.2014.04.010" TargetMode="External" /><Relationship Type="http://schemas.openxmlformats.org/officeDocument/2006/relationships/hyperlink" Id="rId151" Target="https://doi.org/10.1016/j.hal.2020.101900" TargetMode="External" /><Relationship Type="http://schemas.openxmlformats.org/officeDocument/2006/relationships/hyperlink" Id="rId176" Target="https://doi.org/10.1016/j.hal.2021.102118" TargetMode="External" /><Relationship Type="http://schemas.openxmlformats.org/officeDocument/2006/relationships/hyperlink" Id="rId178" Target="https://doi.org/10.1016/j.jembe.2005.11.025" TargetMode="External" /><Relationship Type="http://schemas.openxmlformats.org/officeDocument/2006/relationships/hyperlink" Id="rId187" Target="https://doi.org/10.1016/j.jenvman.2009.03.007" TargetMode="External" /><Relationship Type="http://schemas.openxmlformats.org/officeDocument/2006/relationships/hyperlink" Id="rId82" Target="https://doi.org/10.1016/j.marpolbul.2004.10.016" TargetMode="External" /><Relationship Type="http://schemas.openxmlformats.org/officeDocument/2006/relationships/hyperlink" Id="rId121" Target="https://doi.org/10.1016/j.marpolbul.2010.11.017" TargetMode="External" /><Relationship Type="http://schemas.openxmlformats.org/officeDocument/2006/relationships/hyperlink" Id="rId114" Target="https://doi.org/10.1016/j.marpolbul.2015.10.047" TargetMode="External" /><Relationship Type="http://schemas.openxmlformats.org/officeDocument/2006/relationships/hyperlink" Id="rId191" Target="https://doi.org/10.1016/j.marpolbul.2018.08.049" TargetMode="External" /><Relationship Type="http://schemas.openxmlformats.org/officeDocument/2006/relationships/hyperlink" Id="rId189" Target="https://doi.org/10.1016/j.marpolbul.2020.111247" TargetMode="External" /><Relationship Type="http://schemas.openxmlformats.org/officeDocument/2006/relationships/hyperlink" Id="rId149" Target="https://doi.org/10.1016/j.ocecoaman.2005.07.002" TargetMode="External" /><Relationship Type="http://schemas.openxmlformats.org/officeDocument/2006/relationships/hyperlink" Id="rId162" Target="https://doi.org/10.1016/j.scitotenv.2016.02.070" TargetMode="External" /><Relationship Type="http://schemas.openxmlformats.org/officeDocument/2006/relationships/hyperlink" Id="rId155" Target="https://doi.org/10.1021/acs.est.1c05311" TargetMode="External" /><Relationship Type="http://schemas.openxmlformats.org/officeDocument/2006/relationships/hyperlink" Id="rId198" Target="https://doi.org/10.1029/2018JC014887" TargetMode="External" /><Relationship Type="http://schemas.openxmlformats.org/officeDocument/2006/relationships/hyperlink" Id="rId103" Target="https://doi.org/10.1029/2018JC014890" TargetMode="External" /><Relationship Type="http://schemas.openxmlformats.org/officeDocument/2006/relationships/hyperlink" Id="rId167" Target="https://doi.org/10.1038/s41598-020-74647-z" TargetMode="External" /><Relationship Type="http://schemas.openxmlformats.org/officeDocument/2006/relationships/hyperlink" Id="rId182" Target="https://doi.org/10.1080/00139307209435473" TargetMode="External" /><Relationship Type="http://schemas.openxmlformats.org/officeDocument/2006/relationships/hyperlink" Id="rId180" Target="https://doi.org/10.1080/00139307509435842" TargetMode="External" /><Relationship Type="http://schemas.openxmlformats.org/officeDocument/2006/relationships/hyperlink" Id="rId157" Target="https://doi.org/10.1080/00785236.1995.10422044" TargetMode="External" /><Relationship Type="http://schemas.openxmlformats.org/officeDocument/2006/relationships/hyperlink" Id="rId173" Target="https://doi.org/10.1353/sgo.2017.0026" TargetMode="External" /><Relationship Type="http://schemas.openxmlformats.org/officeDocument/2006/relationships/hyperlink" Id="rId90" Target="https://doi.org/10.18785/gcr.2901.02" TargetMode="External" /><Relationship Type="http://schemas.openxmlformats.org/officeDocument/2006/relationships/hyperlink" Id="rId105" Target="https://doi.org/10.1890/1051-0761(2006)016[1405:UOGMAI]2.0.CO;2" TargetMode="External" /><Relationship Type="http://schemas.openxmlformats.org/officeDocument/2006/relationships/hyperlink" Id="rId202" Target="https://doi.org/10.21105/joss.01686" TargetMode="External" /><Relationship Type="http://schemas.openxmlformats.org/officeDocument/2006/relationships/hyperlink" Id="rId94" Target="https://doi.org/10.21105/joss.03485" TargetMode="External" /><Relationship Type="http://schemas.openxmlformats.org/officeDocument/2006/relationships/hyperlink" Id="rId136" Target="https://doi.org/10.2113/gselements.7.6.375" TargetMode="External" /><Relationship Type="http://schemas.openxmlformats.org/officeDocument/2006/relationships/hyperlink" Id="rId160" Target="https://doi.org/10.32614/RJ-2018-009" TargetMode="External" /><Relationship Type="http://schemas.openxmlformats.org/officeDocument/2006/relationships/hyperlink" Id="rId123" Target="https://doi.org/10.3389/fmars.2021.605858" TargetMode="External" /><Relationship Type="http://schemas.openxmlformats.org/officeDocument/2006/relationships/hyperlink" Id="rId101" Target="https://doi.org/10.4031/MTSJ.52.3.6" TargetMode="External" /><Relationship Type="http://schemas.openxmlformats.org/officeDocument/2006/relationships/hyperlink" Id="rId84" Target="https://doi.org/10.4319/lo.1976.21.2.0212" TargetMode="External" /><Relationship Type="http://schemas.openxmlformats.org/officeDocument/2006/relationships/hyperlink" Id="rId193" Target="https://doi.org/10.4319/lo.1997.42.5_part_2.1105" TargetMode="External" /><Relationship Type="http://schemas.openxmlformats.org/officeDocument/2006/relationships/hyperlink" Id="rId134" Target="https://doi.org/10.4319/lo.2006.51.1_part_2.0364" TargetMode="External" /><Relationship Type="http://schemas.openxmlformats.org/officeDocument/2006/relationships/hyperlink" Id="rId88" Target="https://doi.org/10.5281/zenodo.4666494" TargetMode="External" /><Relationship Type="http://schemas.openxmlformats.org/officeDocument/2006/relationships/hyperlink" Id="rId86"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66" Target="https://myfwc.com/media/25649/2021preliminaryredtide.pdf" TargetMode="External" /><Relationship Type="http://schemas.openxmlformats.org/officeDocument/2006/relationships/hyperlink" Id="rId67" Target="https://myfwc.com/research/manatee/rescue-mortality-response/ume/"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1"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64" Target="https://shiny.tbep.org/piney-point"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3" Target="https://tbep-tech.github.io/load-estimates/" TargetMode="External" /><Relationship Type="http://schemas.openxmlformats.org/officeDocument/2006/relationships/hyperlink" Id="rId65" Target="https://tbep-tech.github.io/piney-point-analysis/benthic" TargetMode="External" /><Relationship Type="http://schemas.openxmlformats.org/officeDocument/2006/relationships/hyperlink" Id="rId62"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10"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2" Target="http://ocgweb.marine.usf.edu/~liu/Tracer/" TargetMode="External" /><Relationship Type="http://schemas.openxmlformats.org/officeDocument/2006/relationships/hyperlink" Id="rId146" Target="https://doi.org/10.1002/2016JC011938" TargetMode="External" /><Relationship Type="http://schemas.openxmlformats.org/officeDocument/2006/relationships/hyperlink" Id="rId196" Target="https://doi.org/10.1006/ecss.1999.0490" TargetMode="External" /><Relationship Type="http://schemas.openxmlformats.org/officeDocument/2006/relationships/hyperlink" Id="rId184" Target="https://doi.org/10.1007/BF02798661" TargetMode="External" /><Relationship Type="http://schemas.openxmlformats.org/officeDocument/2006/relationships/hyperlink" Id="rId116" Target="https://doi.org/10.1007/BF02803419" TargetMode="External" /><Relationship Type="http://schemas.openxmlformats.org/officeDocument/2006/relationships/hyperlink" Id="rId112" Target="https://doi.org/10.1007/s00027-011-0180-0" TargetMode="External" /><Relationship Type="http://schemas.openxmlformats.org/officeDocument/2006/relationships/hyperlink" Id="rId125" Target="https://doi.org/10.1007/s00267-005-0079-4" TargetMode="External" /><Relationship Type="http://schemas.openxmlformats.org/officeDocument/2006/relationships/hyperlink" Id="rId169" Target="https://doi.org/10.1007/s11270-013-1742-7" TargetMode="External" /><Relationship Type="http://schemas.openxmlformats.org/officeDocument/2006/relationships/hyperlink" Id="rId119" Target="https://doi.org/10.1007/s12237-010-9350-x" TargetMode="External" /><Relationship Type="http://schemas.openxmlformats.org/officeDocument/2006/relationships/hyperlink" Id="rId99" Target="https://doi.org/10.1007/s12237-013-9701-5" TargetMode="External" /><Relationship Type="http://schemas.openxmlformats.org/officeDocument/2006/relationships/hyperlink" Id="rId92" Target="https://doi.org/10.1007/s12237-017-0287-1" TargetMode="External" /><Relationship Type="http://schemas.openxmlformats.org/officeDocument/2006/relationships/hyperlink" Id="rId97" Target="https://doi.org/10.1016/S0265-931X(00)00164-8" TargetMode="External" /><Relationship Type="http://schemas.openxmlformats.org/officeDocument/2006/relationships/hyperlink" Id="rId142" Target="https://doi.org/10.1016/S0302-3524(80)80065-X" TargetMode="External" /><Relationship Type="http://schemas.openxmlformats.org/officeDocument/2006/relationships/hyperlink" Id="rId164" Target="https://doi.org/10.1016/j.apgeochem.2010.02.003" TargetMode="External" /><Relationship Type="http://schemas.openxmlformats.org/officeDocument/2006/relationships/hyperlink" Id="rId171" Target="https://doi.org/10.1016/j.ecolind.2020.107310" TargetMode="External" /><Relationship Type="http://schemas.openxmlformats.org/officeDocument/2006/relationships/hyperlink" Id="rId128" Target="https://doi.org/10.1016/j.ecss.2014.10.003" TargetMode="External" /><Relationship Type="http://schemas.openxmlformats.org/officeDocument/2006/relationships/hyperlink" Id="rId153" Target="https://doi.org/10.1016/j.envsoft.2019.03.027" TargetMode="External" /><Relationship Type="http://schemas.openxmlformats.org/officeDocument/2006/relationships/hyperlink" Id="rId80" Target="https://doi.org/10.1016/j.hal.2006.08.004" TargetMode="External" /><Relationship Type="http://schemas.openxmlformats.org/officeDocument/2006/relationships/hyperlink" Id="rId200" Target="https://doi.org/10.1016/j.hal.2014.04.010" TargetMode="External" /><Relationship Type="http://schemas.openxmlformats.org/officeDocument/2006/relationships/hyperlink" Id="rId151" Target="https://doi.org/10.1016/j.hal.2020.101900" TargetMode="External" /><Relationship Type="http://schemas.openxmlformats.org/officeDocument/2006/relationships/hyperlink" Id="rId176" Target="https://doi.org/10.1016/j.hal.2021.102118" TargetMode="External" /><Relationship Type="http://schemas.openxmlformats.org/officeDocument/2006/relationships/hyperlink" Id="rId178" Target="https://doi.org/10.1016/j.jembe.2005.11.025" TargetMode="External" /><Relationship Type="http://schemas.openxmlformats.org/officeDocument/2006/relationships/hyperlink" Id="rId187" Target="https://doi.org/10.1016/j.jenvman.2009.03.007" TargetMode="External" /><Relationship Type="http://schemas.openxmlformats.org/officeDocument/2006/relationships/hyperlink" Id="rId82" Target="https://doi.org/10.1016/j.marpolbul.2004.10.016" TargetMode="External" /><Relationship Type="http://schemas.openxmlformats.org/officeDocument/2006/relationships/hyperlink" Id="rId121" Target="https://doi.org/10.1016/j.marpolbul.2010.11.017" TargetMode="External" /><Relationship Type="http://schemas.openxmlformats.org/officeDocument/2006/relationships/hyperlink" Id="rId114" Target="https://doi.org/10.1016/j.marpolbul.2015.10.047" TargetMode="External" /><Relationship Type="http://schemas.openxmlformats.org/officeDocument/2006/relationships/hyperlink" Id="rId191" Target="https://doi.org/10.1016/j.marpolbul.2018.08.049" TargetMode="External" /><Relationship Type="http://schemas.openxmlformats.org/officeDocument/2006/relationships/hyperlink" Id="rId189" Target="https://doi.org/10.1016/j.marpolbul.2020.111247" TargetMode="External" /><Relationship Type="http://schemas.openxmlformats.org/officeDocument/2006/relationships/hyperlink" Id="rId149" Target="https://doi.org/10.1016/j.ocecoaman.2005.07.002" TargetMode="External" /><Relationship Type="http://schemas.openxmlformats.org/officeDocument/2006/relationships/hyperlink" Id="rId162" Target="https://doi.org/10.1016/j.scitotenv.2016.02.070" TargetMode="External" /><Relationship Type="http://schemas.openxmlformats.org/officeDocument/2006/relationships/hyperlink" Id="rId155" Target="https://doi.org/10.1021/acs.est.1c05311" TargetMode="External" /><Relationship Type="http://schemas.openxmlformats.org/officeDocument/2006/relationships/hyperlink" Id="rId198" Target="https://doi.org/10.1029/2018JC014887" TargetMode="External" /><Relationship Type="http://schemas.openxmlformats.org/officeDocument/2006/relationships/hyperlink" Id="rId103" Target="https://doi.org/10.1029/2018JC014890" TargetMode="External" /><Relationship Type="http://schemas.openxmlformats.org/officeDocument/2006/relationships/hyperlink" Id="rId167" Target="https://doi.org/10.1038/s41598-020-74647-z" TargetMode="External" /><Relationship Type="http://schemas.openxmlformats.org/officeDocument/2006/relationships/hyperlink" Id="rId182" Target="https://doi.org/10.1080/00139307209435473" TargetMode="External" /><Relationship Type="http://schemas.openxmlformats.org/officeDocument/2006/relationships/hyperlink" Id="rId180" Target="https://doi.org/10.1080/00139307509435842" TargetMode="External" /><Relationship Type="http://schemas.openxmlformats.org/officeDocument/2006/relationships/hyperlink" Id="rId157" Target="https://doi.org/10.1080/00785236.1995.10422044" TargetMode="External" /><Relationship Type="http://schemas.openxmlformats.org/officeDocument/2006/relationships/hyperlink" Id="rId173" Target="https://doi.org/10.1353/sgo.2017.0026" TargetMode="External" /><Relationship Type="http://schemas.openxmlformats.org/officeDocument/2006/relationships/hyperlink" Id="rId90" Target="https://doi.org/10.18785/gcr.2901.02" TargetMode="External" /><Relationship Type="http://schemas.openxmlformats.org/officeDocument/2006/relationships/hyperlink" Id="rId105" Target="https://doi.org/10.1890/1051-0761(2006)016[1405:UOGMAI]2.0.CO;2" TargetMode="External" /><Relationship Type="http://schemas.openxmlformats.org/officeDocument/2006/relationships/hyperlink" Id="rId202" Target="https://doi.org/10.21105/joss.01686" TargetMode="External" /><Relationship Type="http://schemas.openxmlformats.org/officeDocument/2006/relationships/hyperlink" Id="rId94" Target="https://doi.org/10.21105/joss.03485" TargetMode="External" /><Relationship Type="http://schemas.openxmlformats.org/officeDocument/2006/relationships/hyperlink" Id="rId136" Target="https://doi.org/10.2113/gselements.7.6.375" TargetMode="External" /><Relationship Type="http://schemas.openxmlformats.org/officeDocument/2006/relationships/hyperlink" Id="rId160" Target="https://doi.org/10.32614/RJ-2018-009" TargetMode="External" /><Relationship Type="http://schemas.openxmlformats.org/officeDocument/2006/relationships/hyperlink" Id="rId123" Target="https://doi.org/10.3389/fmars.2021.605858" TargetMode="External" /><Relationship Type="http://schemas.openxmlformats.org/officeDocument/2006/relationships/hyperlink" Id="rId101" Target="https://doi.org/10.4031/MTSJ.52.3.6" TargetMode="External" /><Relationship Type="http://schemas.openxmlformats.org/officeDocument/2006/relationships/hyperlink" Id="rId84" Target="https://doi.org/10.4319/lo.1976.21.2.0212" TargetMode="External" /><Relationship Type="http://schemas.openxmlformats.org/officeDocument/2006/relationships/hyperlink" Id="rId193" Target="https://doi.org/10.4319/lo.1997.42.5_part_2.1105" TargetMode="External" /><Relationship Type="http://schemas.openxmlformats.org/officeDocument/2006/relationships/hyperlink" Id="rId134" Target="https://doi.org/10.4319/lo.2006.51.1_part_2.0364" TargetMode="External" /><Relationship Type="http://schemas.openxmlformats.org/officeDocument/2006/relationships/hyperlink" Id="rId88" Target="https://doi.org/10.5281/zenodo.4666494" TargetMode="External" /><Relationship Type="http://schemas.openxmlformats.org/officeDocument/2006/relationships/hyperlink" Id="rId86"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66" Target="https://myfwc.com/media/25649/2021preliminaryredtide.pdf" TargetMode="External" /><Relationship Type="http://schemas.openxmlformats.org/officeDocument/2006/relationships/hyperlink" Id="rId67" Target="https://myfwc.com/research/manatee/rescue-mortality-response/ume/"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1"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64" Target="https://shiny.tbep.org/piney-point"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3" Target="https://tbep-tech.github.io/load-estimates/" TargetMode="External" /><Relationship Type="http://schemas.openxmlformats.org/officeDocument/2006/relationships/hyperlink" Id="rId65" Target="https://tbep-tech.github.io/piney-point-analysis/benthic" TargetMode="External" /><Relationship Type="http://schemas.openxmlformats.org/officeDocument/2006/relationships/hyperlink" Id="rId62"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10"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dcterms:created xsi:type="dcterms:W3CDTF">2022-01-27T22:44:07Z</dcterms:created>
  <dcterms:modified xsi:type="dcterms:W3CDTF">2022-01-27T22:44:07Z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